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3E21" w14:textId="77777777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NAZIV PRORAČUNSKOG KORISNIKA: SVEUČILIŠTE U SPLITU - FAKULTET GRAĐEVINARSTVA, ARHITEKTURE I GEODEZIJE</w:t>
      </w:r>
    </w:p>
    <w:p w14:paraId="605253B3" w14:textId="6B72AECB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ADRESA: Ulica Matice hrvatske 15</w:t>
      </w:r>
      <w:r w:rsidR="00764862"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, 21000 Split</w:t>
      </w:r>
    </w:p>
    <w:p w14:paraId="5161E074" w14:textId="77777777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OIB: 83615500218</w:t>
      </w:r>
    </w:p>
    <w:p w14:paraId="32ECA798" w14:textId="77777777" w:rsidR="002519DB" w:rsidRPr="00406D80" w:rsidRDefault="002519DB" w:rsidP="002519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80">
        <w:rPr>
          <w:rFonts w:ascii="Times New Roman" w:hAnsi="Times New Roman" w:cs="Times New Roman"/>
          <w:color w:val="000000" w:themeColor="text1"/>
          <w:sz w:val="24"/>
          <w:szCs w:val="24"/>
        </w:rPr>
        <w:t>RKP: 2348</w:t>
      </w:r>
    </w:p>
    <w:p w14:paraId="3EA855D2" w14:textId="77777777" w:rsidR="001C339B" w:rsidRPr="00406D80" w:rsidRDefault="001C339B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AA79A36" w14:textId="50F747F6" w:rsidR="004A0EBD" w:rsidRDefault="004A0EBD" w:rsidP="004A0EBD">
      <w:pPr>
        <w:jc w:val="center"/>
        <w:rPr>
          <w:rFonts w:ascii="Times New Roman" w:hAnsi="Times New Roman"/>
          <w:b/>
          <w:sz w:val="24"/>
          <w:szCs w:val="24"/>
        </w:rPr>
      </w:pPr>
      <w:r w:rsidRPr="001A63C4">
        <w:rPr>
          <w:rFonts w:ascii="Times New Roman" w:hAnsi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/>
          <w:b/>
          <w:sz w:val="24"/>
          <w:szCs w:val="24"/>
        </w:rPr>
        <w:t>POSEBNOG</w:t>
      </w:r>
      <w:r w:rsidRPr="001A63C4">
        <w:rPr>
          <w:rFonts w:ascii="Times New Roman" w:hAnsi="Times New Roman"/>
          <w:b/>
          <w:sz w:val="24"/>
          <w:szCs w:val="24"/>
        </w:rPr>
        <w:t xml:space="preserve"> DIJELA IZVJEŠTAJA O IZVRŠENJU FINANCIJSKOG PLANA ZA </w:t>
      </w:r>
      <w:r>
        <w:rPr>
          <w:rFonts w:ascii="Times New Roman" w:hAnsi="Times New Roman"/>
          <w:b/>
          <w:sz w:val="24"/>
          <w:szCs w:val="24"/>
        </w:rPr>
        <w:t>RAZDOBLJE 01.01.-</w:t>
      </w:r>
      <w:r w:rsidR="00EC110B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sz w:val="24"/>
          <w:szCs w:val="24"/>
        </w:rPr>
        <w:t>.</w:t>
      </w:r>
      <w:r w:rsidR="00EC110B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</w:t>
      </w:r>
      <w:r w:rsidRPr="001A63C4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5.</w:t>
      </w:r>
      <w:r w:rsidRPr="001A63C4">
        <w:rPr>
          <w:rFonts w:ascii="Times New Roman" w:hAnsi="Times New Roman"/>
          <w:b/>
          <w:sz w:val="24"/>
          <w:szCs w:val="24"/>
        </w:rPr>
        <w:t xml:space="preserve"> GODIN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4E8DAA91" w14:textId="77777777" w:rsidR="00151506" w:rsidRPr="00406D80" w:rsidRDefault="0015150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CF2C8E" w14:textId="77777777" w:rsidR="00EF05CF" w:rsidRPr="00406D80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color w:val="000000" w:themeColor="text1"/>
          <w:sz w:val="28"/>
        </w:rPr>
      </w:pPr>
      <w:r w:rsidRPr="00406D80">
        <w:rPr>
          <w:b/>
          <w:color w:val="000000" w:themeColor="text1"/>
          <w:sz w:val="28"/>
        </w:rPr>
        <w:t>Sažetak djelokruga rada proračunskog korisnika</w:t>
      </w:r>
    </w:p>
    <w:p w14:paraId="7AEC66E5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FF0000"/>
          <w:sz w:val="24"/>
          <w:szCs w:val="24"/>
          <w:lang w:val="hr-HR"/>
        </w:rPr>
      </w:pPr>
    </w:p>
    <w:p w14:paraId="5A345FB1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Fakultet je znanstveno-nastavna i umjetničko-nastavna sastavnica Sveučilišta u Splitu koja ustrojava i izvodi sveučilišne studije, te razvija znanstveni, umjetnički i stručni rad i na njima utemeljeno preddiplomsko, diplomsko i poslijediplomsko obrazovanje, te stručne studije u skladu sa zakonom.</w:t>
      </w:r>
    </w:p>
    <w:p w14:paraId="2647F6EC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</w:p>
    <w:p w14:paraId="31D88B9C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Ustrojbene jedinice Fakulteta jesu: katedre, laboratoriji, knjižnica, centri i dekanat.</w:t>
      </w:r>
    </w:p>
    <w:p w14:paraId="0C6780D6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</w:p>
    <w:p w14:paraId="707F9FAF" w14:textId="05E9F363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Fakultet ustrojava i izvodi sljedeću nastavu:</w:t>
      </w:r>
    </w:p>
    <w:p w14:paraId="6B1DFECC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sveučilišnu preddiplomsku nastavu u znanstvenom polju građevinarstvo, znanstvenom polju arhitektura i urbanizam i znanstvenom polju geodezija i geoinformatika</w:t>
      </w:r>
    </w:p>
    <w:p w14:paraId="78C4CC9F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sveučilišnu diplomsku nastavu u znanstvenom polju građevinarstvo i znanstvenom polju arhitektura i urbanizam</w:t>
      </w:r>
    </w:p>
    <w:p w14:paraId="30EADAFC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stručni studij u znanstvenom polju građevinarstvo</w:t>
      </w:r>
    </w:p>
    <w:p w14:paraId="3CDFCCB0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 xml:space="preserve">poslijediplomski sveučilišni studij u znanstvenom polju građevinarstvo (doktorski studij) </w:t>
      </w:r>
    </w:p>
    <w:p w14:paraId="70BC5F4A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</w:p>
    <w:p w14:paraId="6E3843D0" w14:textId="7B2ACDBD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Fakultet ustrojava i izvodi sljedeći znanstvenoistraživački i visokostručni rad:</w:t>
      </w:r>
    </w:p>
    <w:p w14:paraId="7F8E6B9C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ustrojava i izvodi programe cjeloživotnog obrazovanja u znanstvenom polju građevinarstvo, u znanstvenom polju arhitektura i urbanizam i znanstvenom polju geodezija i geoinformatika</w:t>
      </w:r>
    </w:p>
    <w:p w14:paraId="15C332FD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poslove stručnog obrazovanja radi stjecanja znanja i usavršavanja u provođenju zaštite okoliša</w:t>
      </w:r>
    </w:p>
    <w:p w14:paraId="7C87DC5D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stručni i umjetnički rad u polju arhitekture i urbanizma</w:t>
      </w:r>
    </w:p>
    <w:p w14:paraId="031DCE6E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ustrojava i izvodi program stručnog usavršavanja u graditeljstvu</w:t>
      </w:r>
    </w:p>
    <w:p w14:paraId="29850224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znanstvenoistraživački rad u znanstvenom polju građevinarstvo, znanstvenom polju arhitektura i urbanizam i znanstvenom polju geodezija i geoinformatika, u znanstvenim disciplinama koje su povezane sa znanstvenim poljem građevinarstvo, znanstvenim poljem arhitektura i urbanizam i znanstvenim poljem geodezija i geoinformatika</w:t>
      </w:r>
    </w:p>
    <w:p w14:paraId="6EAFF10D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 xml:space="preserve">ustrojava i provodi znanstvenoistraživačke razvojne i primijenjene poslove inženjerskog, fizikalnog i numeričkog modeliranja i analize u poljima građevinarstvo, </w:t>
      </w:r>
      <w:r w:rsidRPr="00406D80">
        <w:rPr>
          <w:b w:val="0"/>
          <w:color w:val="000000" w:themeColor="text1"/>
          <w:sz w:val="24"/>
          <w:szCs w:val="24"/>
          <w:lang w:val="hr-HR"/>
        </w:rPr>
        <w:lastRenderedPageBreak/>
        <w:t>arhitektura i urbanizam, geodezija i geoinformatika te drugim poljima od razvojnog interesa za Fakultet</w:t>
      </w:r>
    </w:p>
    <w:p w14:paraId="6EBF659F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predlaže razvojne i znanstvenoistraživačke programe</w:t>
      </w:r>
    </w:p>
    <w:p w14:paraId="3FAA862A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organizira i sudjeluje u realizaciji međunarodnih projekata</w:t>
      </w:r>
    </w:p>
    <w:p w14:paraId="0BE9C769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organizira domaće i međunarodne skupove, samostalno ili u suradnji s domaćim i stranim ustanovama</w:t>
      </w:r>
    </w:p>
    <w:p w14:paraId="2293CBEE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ustrojava i izvodi istraživački i stručni rad za potrebe gospodarstva</w:t>
      </w:r>
    </w:p>
    <w:p w14:paraId="1B033990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izrađuje studije za složene građevine i sustave</w:t>
      </w:r>
    </w:p>
    <w:p w14:paraId="65C40374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projektira složene građevine i sustave</w:t>
      </w:r>
    </w:p>
    <w:p w14:paraId="2BC5778C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poslove izrade geotehničkih elaborata, ispitivanje tla i stijena</w:t>
      </w:r>
    </w:p>
    <w:p w14:paraId="5187F9BE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mjerenje i predviđanje buke, toplinske zaštite i energije</w:t>
      </w:r>
    </w:p>
    <w:p w14:paraId="6884DD97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poslove ispitivanja konstrukcija i sustava</w:t>
      </w:r>
    </w:p>
    <w:p w14:paraId="4C35D574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laboratorijska ispitivanja iz područja građevinarstva</w:t>
      </w:r>
    </w:p>
    <w:p w14:paraId="484A96AF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recenzentske, revidentske i eksperimentalne poslove</w:t>
      </w:r>
    </w:p>
    <w:p w14:paraId="7083A5B7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savjetodavne i ekspertne poslove</w:t>
      </w:r>
    </w:p>
    <w:p w14:paraId="05795E23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nadzor u području građevinarstva</w:t>
      </w:r>
    </w:p>
    <w:p w14:paraId="1C1D138C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kontrolu tehničke dokumentacije u skladu sa Zakonom o prostornom uređenju i gradnji</w:t>
      </w:r>
    </w:p>
    <w:p w14:paraId="2283A97E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poslove izrade stručnih podloga i elaborata zaštite okoliša</w:t>
      </w:r>
    </w:p>
    <w:p w14:paraId="300A1320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izrađuje, testira i tumači računalne programske pakete</w:t>
      </w:r>
    </w:p>
    <w:p w14:paraId="0D8C8FFD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obavlja nakladničku djelatnost</w:t>
      </w:r>
    </w:p>
    <w:p w14:paraId="647C9CD2" w14:textId="77777777" w:rsidR="0050773F" w:rsidRPr="00406D80" w:rsidRDefault="0050773F" w:rsidP="0050773F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izrada elaborata iz područja geodezije i dr.</w:t>
      </w:r>
    </w:p>
    <w:p w14:paraId="1B99222C" w14:textId="77777777" w:rsidR="0050773F" w:rsidRPr="00406D80" w:rsidRDefault="0050773F" w:rsidP="0050773F">
      <w:pPr>
        <w:pStyle w:val="Naslov"/>
        <w:spacing w:line="276" w:lineRule="auto"/>
        <w:ind w:left="360"/>
        <w:jc w:val="both"/>
        <w:rPr>
          <w:b w:val="0"/>
          <w:color w:val="000000" w:themeColor="text1"/>
          <w:sz w:val="24"/>
          <w:szCs w:val="24"/>
          <w:lang w:val="hr-HR"/>
        </w:rPr>
      </w:pPr>
    </w:p>
    <w:p w14:paraId="667E6731" w14:textId="3C5948B5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 xml:space="preserve">Znanstveni rad se organizira sredstvima za namjensko višegodišnje institucionalno financiranje znanstvene djelatnosti od Ministarstva znanosti, obrazovanja i </w:t>
      </w:r>
      <w:r w:rsidR="00406D80" w:rsidRPr="00406D80">
        <w:rPr>
          <w:b w:val="0"/>
          <w:color w:val="000000" w:themeColor="text1"/>
          <w:sz w:val="24"/>
          <w:szCs w:val="24"/>
          <w:lang w:val="hr-HR"/>
        </w:rPr>
        <w:t>mladih</w:t>
      </w:r>
      <w:r w:rsidRPr="00406D80">
        <w:rPr>
          <w:b w:val="0"/>
          <w:color w:val="000000" w:themeColor="text1"/>
          <w:sz w:val="24"/>
          <w:szCs w:val="24"/>
          <w:lang w:val="hr-HR"/>
        </w:rPr>
        <w:t>. Znanstvenici FGAG-a surađuju ili su voditelji više međunarodnih znanstvenih projekata.</w:t>
      </w:r>
    </w:p>
    <w:p w14:paraId="174FB721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</w:p>
    <w:p w14:paraId="68312B8D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Prioritet Fakulteta je kvalitetno obrazovanje studenata koje ostvaruje kroz stalno usavršavanje nastavnog osoblja utemeljenih na suvremenim znanstvenim spoznajama.</w:t>
      </w:r>
    </w:p>
    <w:p w14:paraId="4160B3C3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Glavni cilj za visoko  obrazovanje je maksimiziranje prepoznatljivosti kvalifikacija Fakulteta građevinarstva, arhitekture i geodezije u Splitu kroz unaprjeđenje konkurentnosti na nacionalnom i međunarodnom planu.</w:t>
      </w:r>
    </w:p>
    <w:p w14:paraId="7EB333EE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FF0000"/>
          <w:sz w:val="24"/>
          <w:szCs w:val="24"/>
          <w:lang w:val="hr-HR"/>
        </w:rPr>
      </w:pPr>
    </w:p>
    <w:p w14:paraId="0E985BA0" w14:textId="47B022B4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Planovi poslovanja donose se za fiskalnu godinu što je različito razdoblje u odnosu na osnovu djelatnost fakulteta (akademska godina).</w:t>
      </w:r>
    </w:p>
    <w:p w14:paraId="05FFD196" w14:textId="08CC3912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Planovi su usklađeni sa strategijom razvoja fakulteta, uravnoteženi u prihodi</w:t>
      </w:r>
      <w:r w:rsidR="00406D80" w:rsidRPr="00406D80">
        <w:rPr>
          <w:b w:val="0"/>
          <w:color w:val="000000" w:themeColor="text1"/>
          <w:sz w:val="24"/>
          <w:szCs w:val="24"/>
          <w:lang w:val="hr-HR"/>
        </w:rPr>
        <w:t>ma</w:t>
      </w:r>
      <w:r w:rsidRPr="00406D80">
        <w:rPr>
          <w:b w:val="0"/>
          <w:color w:val="000000" w:themeColor="text1"/>
          <w:sz w:val="24"/>
          <w:szCs w:val="24"/>
          <w:lang w:val="hr-HR"/>
        </w:rPr>
        <w:t xml:space="preserve"> i rashodi</w:t>
      </w:r>
      <w:r w:rsidR="00406D80" w:rsidRPr="00406D80">
        <w:rPr>
          <w:b w:val="0"/>
          <w:color w:val="000000" w:themeColor="text1"/>
          <w:sz w:val="24"/>
          <w:szCs w:val="24"/>
          <w:lang w:val="hr-HR"/>
        </w:rPr>
        <w:t>ma</w:t>
      </w:r>
      <w:r w:rsidRPr="00406D80">
        <w:rPr>
          <w:b w:val="0"/>
          <w:color w:val="000000" w:themeColor="text1"/>
          <w:sz w:val="24"/>
          <w:szCs w:val="24"/>
          <w:lang w:val="hr-HR"/>
        </w:rPr>
        <w:t xml:space="preserve"> unutar fiskalne godine.</w:t>
      </w:r>
    </w:p>
    <w:p w14:paraId="42180D68" w14:textId="77777777" w:rsidR="0050773F" w:rsidRPr="00406D80" w:rsidRDefault="0050773F" w:rsidP="0050773F">
      <w:pPr>
        <w:pStyle w:val="Naslov"/>
        <w:spacing w:line="276" w:lineRule="auto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406D80">
        <w:rPr>
          <w:b w:val="0"/>
          <w:color w:val="000000" w:themeColor="text1"/>
          <w:sz w:val="24"/>
          <w:szCs w:val="24"/>
          <w:lang w:val="hr-HR"/>
        </w:rPr>
        <w:t>Glavni ciljevi su strategije razvoja fakulteta vezani su za visoko obrazovanje, znanstveni rad, umjetnički rad i stručni rad.</w:t>
      </w:r>
    </w:p>
    <w:p w14:paraId="0B411151" w14:textId="30F8FD42" w:rsidR="000824CF" w:rsidRPr="00406D80" w:rsidRDefault="000824CF" w:rsidP="001C339B">
      <w:pPr>
        <w:jc w:val="both"/>
        <w:rPr>
          <w:rFonts w:ascii="Calibri" w:eastAsia="Calibri" w:hAnsi="Calibri" w:cs="Calibri"/>
          <w:color w:val="000000" w:themeColor="text1"/>
        </w:rPr>
      </w:pPr>
    </w:p>
    <w:p w14:paraId="5982C140" w14:textId="77777777" w:rsidR="0050773F" w:rsidRDefault="0050773F" w:rsidP="001C339B">
      <w:pPr>
        <w:jc w:val="both"/>
        <w:rPr>
          <w:rFonts w:ascii="Calibri" w:eastAsia="Calibri" w:hAnsi="Calibri" w:cs="Calibri"/>
          <w:color w:val="FF0000"/>
        </w:rPr>
      </w:pPr>
    </w:p>
    <w:p w14:paraId="48470D23" w14:textId="77777777" w:rsidR="00406D80" w:rsidRPr="00406D80" w:rsidRDefault="00406D80" w:rsidP="001C339B">
      <w:pPr>
        <w:jc w:val="both"/>
        <w:rPr>
          <w:rFonts w:ascii="Calibri" w:eastAsia="Calibri" w:hAnsi="Calibri" w:cs="Calibri"/>
          <w:color w:val="FF0000"/>
        </w:rPr>
      </w:pPr>
    </w:p>
    <w:p w14:paraId="40F61A43" w14:textId="1BC27E4F" w:rsidR="005C2DC7" w:rsidRPr="00225455" w:rsidRDefault="005C2DC7" w:rsidP="005C2D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color w:val="000000" w:themeColor="text1"/>
          <w:sz w:val="28"/>
        </w:rPr>
      </w:pPr>
      <w:r w:rsidRPr="00225455">
        <w:rPr>
          <w:b/>
          <w:color w:val="000000" w:themeColor="text1"/>
          <w:sz w:val="28"/>
        </w:rPr>
        <w:lastRenderedPageBreak/>
        <w:t xml:space="preserve">Obrazloženje </w:t>
      </w:r>
      <w:r w:rsidR="00C20A76">
        <w:rPr>
          <w:b/>
          <w:color w:val="000000" w:themeColor="text1"/>
          <w:sz w:val="28"/>
        </w:rPr>
        <w:t>izvršenja</w:t>
      </w:r>
      <w:r w:rsidRPr="00225455">
        <w:rPr>
          <w:b/>
          <w:color w:val="000000" w:themeColor="text1"/>
          <w:sz w:val="28"/>
        </w:rPr>
        <w:t xml:space="preserve"> financijskog plana </w:t>
      </w:r>
    </w:p>
    <w:p w14:paraId="567E10DC" w14:textId="31E061F1" w:rsidR="005C2DC7" w:rsidRDefault="007809C4" w:rsidP="005C2DC7">
      <w:pPr>
        <w:rPr>
          <w:rFonts w:ascii="Times New Roman" w:hAnsi="Times New Roman" w:cs="Times New Roman"/>
          <w:bCs/>
          <w:sz w:val="24"/>
        </w:rPr>
      </w:pPr>
      <w:r w:rsidRPr="007809C4">
        <w:rPr>
          <w:rFonts w:ascii="Times New Roman" w:hAnsi="Times New Roman" w:cs="Times New Roman"/>
          <w:bCs/>
          <w:sz w:val="24"/>
        </w:rPr>
        <w:t>Izvršenje f</w:t>
      </w:r>
      <w:r w:rsidR="005C2DC7" w:rsidRPr="007809C4">
        <w:rPr>
          <w:rFonts w:ascii="Times New Roman" w:hAnsi="Times New Roman" w:cs="Times New Roman"/>
          <w:bCs/>
          <w:sz w:val="24"/>
        </w:rPr>
        <w:t>inancijsk</w:t>
      </w:r>
      <w:r w:rsidRPr="007809C4">
        <w:rPr>
          <w:rFonts w:ascii="Times New Roman" w:hAnsi="Times New Roman" w:cs="Times New Roman"/>
          <w:bCs/>
          <w:sz w:val="24"/>
        </w:rPr>
        <w:t>og</w:t>
      </w:r>
      <w:r w:rsidR="005C2DC7" w:rsidRPr="007809C4">
        <w:rPr>
          <w:rFonts w:ascii="Times New Roman" w:hAnsi="Times New Roman" w:cs="Times New Roman"/>
          <w:bCs/>
          <w:sz w:val="24"/>
        </w:rPr>
        <w:t xml:space="preserve"> plan</w:t>
      </w:r>
      <w:r w:rsidRPr="007809C4">
        <w:rPr>
          <w:rFonts w:ascii="Times New Roman" w:hAnsi="Times New Roman" w:cs="Times New Roman"/>
          <w:bCs/>
          <w:sz w:val="24"/>
        </w:rPr>
        <w:t>a</w:t>
      </w:r>
      <w:r w:rsidR="005C2DC7" w:rsidRPr="007809C4">
        <w:rPr>
          <w:rFonts w:ascii="Times New Roman" w:hAnsi="Times New Roman" w:cs="Times New Roman"/>
          <w:bCs/>
          <w:sz w:val="24"/>
        </w:rPr>
        <w:t xml:space="preserve"> </w:t>
      </w:r>
      <w:r w:rsidRPr="007809C4">
        <w:rPr>
          <w:rFonts w:ascii="Times New Roman" w:hAnsi="Times New Roman" w:cs="Times New Roman"/>
          <w:bCs/>
          <w:sz w:val="24"/>
        </w:rPr>
        <w:t>sastoji se</w:t>
      </w:r>
      <w:r w:rsidR="005C2DC7" w:rsidRPr="007809C4">
        <w:rPr>
          <w:rFonts w:ascii="Times New Roman" w:hAnsi="Times New Roman" w:cs="Times New Roman"/>
          <w:bCs/>
          <w:sz w:val="24"/>
        </w:rPr>
        <w:t xml:space="preserve"> </w:t>
      </w:r>
      <w:r w:rsidRPr="007809C4">
        <w:rPr>
          <w:rFonts w:ascii="Times New Roman" w:hAnsi="Times New Roman" w:cs="Times New Roman"/>
          <w:bCs/>
          <w:sz w:val="24"/>
        </w:rPr>
        <w:t>od</w:t>
      </w:r>
      <w:r w:rsidR="005C2DC7" w:rsidRPr="007809C4">
        <w:rPr>
          <w:rFonts w:ascii="Times New Roman" w:hAnsi="Times New Roman" w:cs="Times New Roman"/>
          <w:bCs/>
          <w:sz w:val="24"/>
        </w:rPr>
        <w:t xml:space="preserve"> sljedeć</w:t>
      </w:r>
      <w:r w:rsidRPr="007809C4">
        <w:rPr>
          <w:rFonts w:ascii="Times New Roman" w:hAnsi="Times New Roman" w:cs="Times New Roman"/>
          <w:bCs/>
          <w:sz w:val="24"/>
        </w:rPr>
        <w:t>ih</w:t>
      </w:r>
      <w:r w:rsidR="005C2DC7" w:rsidRPr="007809C4">
        <w:rPr>
          <w:rFonts w:ascii="Times New Roman" w:hAnsi="Times New Roman" w:cs="Times New Roman"/>
          <w:bCs/>
          <w:sz w:val="24"/>
        </w:rPr>
        <w:t xml:space="preserve"> aktivnosti:</w:t>
      </w:r>
    </w:p>
    <w:p w14:paraId="1ACD11C1" w14:textId="77777777" w:rsidR="00927F2A" w:rsidRPr="00927F2A" w:rsidRDefault="00927F2A" w:rsidP="00927F2A">
      <w:pPr>
        <w:rPr>
          <w:rFonts w:ascii="Times New Roman" w:hAnsi="Times New Roman" w:cs="Times New Roman"/>
          <w:bCs/>
          <w:sz w:val="24"/>
        </w:rPr>
      </w:pPr>
      <w:r w:rsidRPr="00927F2A">
        <w:rPr>
          <w:rFonts w:ascii="Times New Roman" w:hAnsi="Times New Roman" w:cs="Times New Roman"/>
          <w:bCs/>
          <w:sz w:val="24"/>
        </w:rPr>
        <w:t>A621004</w:t>
      </w:r>
      <w:r w:rsidRPr="00927F2A">
        <w:rPr>
          <w:rFonts w:ascii="Times New Roman" w:hAnsi="Times New Roman" w:cs="Times New Roman"/>
          <w:bCs/>
          <w:sz w:val="24"/>
        </w:rPr>
        <w:tab/>
        <w:t>REDOVNA DJELATNOST SVEUČILIŠTA U SPLITU</w:t>
      </w:r>
    </w:p>
    <w:p w14:paraId="482EE564" w14:textId="77777777" w:rsidR="00927F2A" w:rsidRPr="00927F2A" w:rsidRDefault="00927F2A" w:rsidP="00927F2A">
      <w:pPr>
        <w:rPr>
          <w:rFonts w:ascii="Times New Roman" w:hAnsi="Times New Roman" w:cs="Times New Roman"/>
          <w:bCs/>
          <w:sz w:val="24"/>
        </w:rPr>
      </w:pPr>
      <w:r w:rsidRPr="00927F2A">
        <w:rPr>
          <w:rFonts w:ascii="Times New Roman" w:hAnsi="Times New Roman" w:cs="Times New Roman"/>
          <w:bCs/>
          <w:sz w:val="24"/>
        </w:rPr>
        <w:t>A621183</w:t>
      </w:r>
      <w:r w:rsidRPr="00927F2A">
        <w:rPr>
          <w:rFonts w:ascii="Times New Roman" w:hAnsi="Times New Roman" w:cs="Times New Roman"/>
          <w:bCs/>
          <w:sz w:val="24"/>
        </w:rPr>
        <w:tab/>
        <w:t>STIPENDIJE I ŠKOLARINE ZA DOKTORSKI STUDIJ</w:t>
      </w:r>
    </w:p>
    <w:p w14:paraId="4A2303B8" w14:textId="77777777" w:rsidR="00927F2A" w:rsidRPr="00927F2A" w:rsidRDefault="00927F2A" w:rsidP="00927F2A">
      <w:pPr>
        <w:rPr>
          <w:rFonts w:ascii="Times New Roman" w:hAnsi="Times New Roman" w:cs="Times New Roman"/>
          <w:bCs/>
          <w:sz w:val="24"/>
        </w:rPr>
      </w:pPr>
      <w:r w:rsidRPr="00927F2A">
        <w:rPr>
          <w:rFonts w:ascii="Times New Roman" w:hAnsi="Times New Roman" w:cs="Times New Roman"/>
          <w:bCs/>
          <w:sz w:val="24"/>
        </w:rPr>
        <w:t>A622122</w:t>
      </w:r>
      <w:r w:rsidRPr="00927F2A">
        <w:rPr>
          <w:rFonts w:ascii="Times New Roman" w:hAnsi="Times New Roman" w:cs="Times New Roman"/>
          <w:bCs/>
          <w:sz w:val="24"/>
        </w:rPr>
        <w:tab/>
        <w:t>PROGRAMSKO FINANCIRANJE JAVNIH VISOKIH UČILIŠTA</w:t>
      </w:r>
    </w:p>
    <w:p w14:paraId="3C52943E" w14:textId="77777777" w:rsidR="00927F2A" w:rsidRPr="00927F2A" w:rsidRDefault="00927F2A" w:rsidP="00927F2A">
      <w:pPr>
        <w:rPr>
          <w:rFonts w:ascii="Times New Roman" w:hAnsi="Times New Roman" w:cs="Times New Roman"/>
          <w:bCs/>
          <w:sz w:val="24"/>
        </w:rPr>
      </w:pPr>
      <w:r w:rsidRPr="00927F2A">
        <w:rPr>
          <w:rFonts w:ascii="Times New Roman" w:hAnsi="Times New Roman" w:cs="Times New Roman"/>
          <w:bCs/>
          <w:sz w:val="24"/>
        </w:rPr>
        <w:t>A679077</w:t>
      </w:r>
      <w:r w:rsidRPr="00927F2A">
        <w:rPr>
          <w:rFonts w:ascii="Times New Roman" w:hAnsi="Times New Roman" w:cs="Times New Roman"/>
          <w:bCs/>
          <w:sz w:val="24"/>
        </w:rPr>
        <w:tab/>
        <w:t>EU PROJEKTI SVEUČILIŠTA U SPLITU (IZ EVIDENCIJSKIH PRIHODA)</w:t>
      </w:r>
    </w:p>
    <w:p w14:paraId="470DE5AA" w14:textId="77777777" w:rsidR="00927F2A" w:rsidRPr="00927F2A" w:rsidRDefault="00927F2A" w:rsidP="00FA4C0A">
      <w:pPr>
        <w:ind w:left="1410" w:hanging="1410"/>
        <w:rPr>
          <w:rFonts w:ascii="Times New Roman" w:hAnsi="Times New Roman" w:cs="Times New Roman"/>
          <w:bCs/>
          <w:sz w:val="24"/>
        </w:rPr>
      </w:pPr>
      <w:r w:rsidRPr="00927F2A">
        <w:rPr>
          <w:rFonts w:ascii="Times New Roman" w:hAnsi="Times New Roman" w:cs="Times New Roman"/>
          <w:bCs/>
          <w:sz w:val="24"/>
        </w:rPr>
        <w:t>A679091</w:t>
      </w:r>
      <w:r w:rsidRPr="00927F2A">
        <w:rPr>
          <w:rFonts w:ascii="Times New Roman" w:hAnsi="Times New Roman" w:cs="Times New Roman"/>
          <w:bCs/>
          <w:sz w:val="24"/>
        </w:rPr>
        <w:tab/>
        <w:t>REDOVNA DJELATNOST SVEUČILIŠTA U SPLITU (IZ EVIDENCIJSKIH PRIHODA)</w:t>
      </w:r>
    </w:p>
    <w:p w14:paraId="5B2D6C30" w14:textId="7B308E1C" w:rsidR="00927F2A" w:rsidRDefault="00927F2A" w:rsidP="00927F2A">
      <w:pPr>
        <w:rPr>
          <w:rFonts w:ascii="Times New Roman" w:hAnsi="Times New Roman" w:cs="Times New Roman"/>
          <w:bCs/>
          <w:sz w:val="24"/>
        </w:rPr>
      </w:pPr>
      <w:r w:rsidRPr="00927F2A">
        <w:rPr>
          <w:rFonts w:ascii="Times New Roman" w:hAnsi="Times New Roman" w:cs="Times New Roman"/>
          <w:bCs/>
          <w:sz w:val="24"/>
        </w:rPr>
        <w:t>K679128</w:t>
      </w:r>
      <w:r w:rsidRPr="00927F2A">
        <w:rPr>
          <w:rFonts w:ascii="Times New Roman" w:hAnsi="Times New Roman" w:cs="Times New Roman"/>
          <w:bCs/>
          <w:sz w:val="24"/>
        </w:rPr>
        <w:tab/>
        <w:t>POBOLJŠANJE UČINKOVITOSTI JAVNIH ULAGANJA - NPOO</w:t>
      </w:r>
    </w:p>
    <w:p w14:paraId="7FC7F1BF" w14:textId="349222ED" w:rsidR="00927F2A" w:rsidRDefault="00927F2A" w:rsidP="005C2DC7">
      <w:pPr>
        <w:rPr>
          <w:rFonts w:ascii="Times New Roman" w:hAnsi="Times New Roman" w:cs="Times New Roman"/>
          <w:bCs/>
          <w:sz w:val="24"/>
        </w:rPr>
      </w:pPr>
    </w:p>
    <w:p w14:paraId="215FB70C" w14:textId="5A72EC49" w:rsidR="00A84421" w:rsidRPr="00237F8A" w:rsidRDefault="007809C4" w:rsidP="00A84421">
      <w:pPr>
        <w:pStyle w:val="Naslov"/>
        <w:spacing w:line="276" w:lineRule="auto"/>
        <w:ind w:left="360"/>
        <w:jc w:val="both"/>
        <w:rPr>
          <w:b w:val="0"/>
          <w:color w:val="000000" w:themeColor="text1"/>
          <w:sz w:val="24"/>
          <w:szCs w:val="22"/>
          <w:lang w:val="hr-HR"/>
        </w:rPr>
      </w:pPr>
      <w:r>
        <w:rPr>
          <w:b w:val="0"/>
          <w:color w:val="000000" w:themeColor="text1"/>
          <w:sz w:val="24"/>
          <w:szCs w:val="22"/>
          <w:lang w:val="hr-HR"/>
        </w:rPr>
        <w:t>Izvršenje</w:t>
      </w:r>
      <w:r w:rsidR="00237F8A" w:rsidRPr="00237F8A">
        <w:rPr>
          <w:b w:val="0"/>
          <w:color w:val="000000" w:themeColor="text1"/>
          <w:sz w:val="24"/>
          <w:szCs w:val="22"/>
          <w:lang w:val="hr-HR"/>
        </w:rPr>
        <w:t xml:space="preserve"> rashoda i izdataka prema</w:t>
      </w:r>
      <w:r w:rsidR="00A84421" w:rsidRPr="00237F8A">
        <w:rPr>
          <w:b w:val="0"/>
          <w:color w:val="000000" w:themeColor="text1"/>
          <w:sz w:val="24"/>
          <w:szCs w:val="22"/>
          <w:lang w:val="hr-HR"/>
        </w:rPr>
        <w:t xml:space="preserve"> ekonomskoj klasifikaciji sadrži sljedeće izvore financiranja.</w:t>
      </w:r>
    </w:p>
    <w:p w14:paraId="6FFE1715" w14:textId="77777777" w:rsidR="00A84421" w:rsidRPr="00237F8A" w:rsidRDefault="00A84421" w:rsidP="00A84421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11 Opći prihodi i primici (državni proračun)</w:t>
      </w:r>
    </w:p>
    <w:p w14:paraId="7FCA6DC0" w14:textId="77777777" w:rsidR="00A84421" w:rsidRPr="00237F8A" w:rsidRDefault="00A84421" w:rsidP="00A84421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31 Vlastiti prihodi</w:t>
      </w:r>
    </w:p>
    <w:p w14:paraId="13E14E19" w14:textId="77777777" w:rsidR="00A84421" w:rsidRPr="00237F8A" w:rsidRDefault="00A84421" w:rsidP="00A84421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43 Prihodi za posebne namjene</w:t>
      </w:r>
    </w:p>
    <w:p w14:paraId="457DDC7D" w14:textId="77777777" w:rsidR="00A84421" w:rsidRPr="00237F8A" w:rsidRDefault="00A84421" w:rsidP="00A84421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51 Pomoći EU</w:t>
      </w:r>
    </w:p>
    <w:p w14:paraId="08808539" w14:textId="3B18A0E3" w:rsidR="00A84421" w:rsidRDefault="00A84421" w:rsidP="00A84421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52 Ostale pomoći</w:t>
      </w:r>
    </w:p>
    <w:p w14:paraId="1C365C99" w14:textId="297CC18E" w:rsidR="00A84421" w:rsidRDefault="00A84421" w:rsidP="00A84421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 w:rsidRPr="00237F8A">
        <w:rPr>
          <w:b w:val="0"/>
          <w:color w:val="000000" w:themeColor="text1"/>
          <w:sz w:val="24"/>
          <w:szCs w:val="22"/>
          <w:lang w:val="hr-HR"/>
        </w:rPr>
        <w:t>61 Donacije</w:t>
      </w:r>
    </w:p>
    <w:p w14:paraId="321A3E80" w14:textId="6FA49D41" w:rsidR="00FA4C0A" w:rsidRDefault="00FA4C0A" w:rsidP="00A84421">
      <w:pPr>
        <w:pStyle w:val="Naslov"/>
        <w:numPr>
          <w:ilvl w:val="0"/>
          <w:numId w:val="25"/>
        </w:numPr>
        <w:spacing w:line="276" w:lineRule="auto"/>
        <w:jc w:val="both"/>
        <w:rPr>
          <w:b w:val="0"/>
          <w:color w:val="000000" w:themeColor="text1"/>
          <w:sz w:val="24"/>
          <w:szCs w:val="22"/>
          <w:lang w:val="hr-HR"/>
        </w:rPr>
      </w:pPr>
      <w:r>
        <w:rPr>
          <w:b w:val="0"/>
          <w:color w:val="000000" w:themeColor="text1"/>
          <w:sz w:val="24"/>
          <w:szCs w:val="22"/>
          <w:lang w:val="hr-HR"/>
        </w:rPr>
        <w:t>581 Mehanizam za oporavak i otpornost (NPOO)</w:t>
      </w:r>
    </w:p>
    <w:p w14:paraId="15C06F67" w14:textId="77777777" w:rsidR="004A0EBD" w:rsidRPr="00237F8A" w:rsidRDefault="004A0EBD" w:rsidP="004A0EBD">
      <w:pPr>
        <w:pStyle w:val="Naslov"/>
        <w:spacing w:line="276" w:lineRule="auto"/>
        <w:ind w:left="720"/>
        <w:jc w:val="both"/>
        <w:rPr>
          <w:b w:val="0"/>
          <w:color w:val="000000" w:themeColor="text1"/>
          <w:sz w:val="24"/>
          <w:szCs w:val="22"/>
          <w:lang w:val="hr-HR"/>
        </w:rPr>
      </w:pPr>
    </w:p>
    <w:p w14:paraId="7337C144" w14:textId="1931CBFD" w:rsidR="005C2DC7" w:rsidRDefault="0050773F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bCs/>
          <w:color w:val="000000" w:themeColor="text1"/>
          <w:sz w:val="24"/>
        </w:rPr>
        <w:t xml:space="preserve">U sljedećoj tablici prikazan </w:t>
      </w:r>
      <w:r w:rsidR="007809C4">
        <w:rPr>
          <w:rFonts w:ascii="Times New Roman" w:hAnsi="Times New Roman" w:cs="Times New Roman"/>
          <w:bCs/>
          <w:color w:val="000000" w:themeColor="text1"/>
          <w:sz w:val="24"/>
        </w:rPr>
        <w:t xml:space="preserve">je plan i izvršenje </w:t>
      </w:r>
      <w:r w:rsidR="004A0EBD">
        <w:rPr>
          <w:rFonts w:ascii="Times New Roman" w:hAnsi="Times New Roman" w:cs="Times New Roman"/>
          <w:bCs/>
          <w:color w:val="000000" w:themeColor="text1"/>
          <w:sz w:val="24"/>
        </w:rPr>
        <w:t xml:space="preserve">za izvještajno razdoblje </w:t>
      </w:r>
      <w:r w:rsidRPr="00237F8A">
        <w:rPr>
          <w:rFonts w:ascii="Times New Roman" w:hAnsi="Times New Roman" w:cs="Times New Roman"/>
          <w:bCs/>
          <w:color w:val="000000" w:themeColor="text1"/>
          <w:sz w:val="24"/>
        </w:rPr>
        <w:t>po aktivnostima:</w:t>
      </w:r>
    </w:p>
    <w:p w14:paraId="266B68AD" w14:textId="07DAAD16" w:rsidR="00FA4C0A" w:rsidRDefault="00FA4C0A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  <w:r w:rsidRPr="00FA4C0A">
        <w:drawing>
          <wp:inline distT="0" distB="0" distL="0" distR="0" wp14:anchorId="5F335E38" wp14:editId="29FBA7F7">
            <wp:extent cx="5760720" cy="314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03AC" w14:textId="5CEFC2CA" w:rsidR="00FA4C0A" w:rsidRDefault="00FA4C0A" w:rsidP="005C2DC7">
      <w:pPr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6BFAD715" w14:textId="41311332" w:rsidR="007809C4" w:rsidRPr="00720EBD" w:rsidRDefault="007809C4" w:rsidP="00E2256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EB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Izvršenje </w:t>
      </w:r>
      <w:r w:rsidR="00FA4C0A">
        <w:rPr>
          <w:rFonts w:ascii="Times New Roman" w:hAnsi="Times New Roman" w:cs="Times New Roman"/>
          <w:bCs/>
          <w:sz w:val="24"/>
          <w:szCs w:val="24"/>
        </w:rPr>
        <w:t>rashoda po svima</w:t>
      </w:r>
      <w:r w:rsidRPr="00720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C0A">
        <w:rPr>
          <w:rFonts w:ascii="Times New Roman" w:hAnsi="Times New Roman" w:cs="Times New Roman"/>
          <w:bCs/>
          <w:sz w:val="24"/>
          <w:szCs w:val="24"/>
        </w:rPr>
        <w:t xml:space="preserve">prikazanim </w:t>
      </w:r>
      <w:r w:rsidRPr="00720EBD">
        <w:rPr>
          <w:rFonts w:ascii="Times New Roman" w:hAnsi="Times New Roman" w:cs="Times New Roman"/>
          <w:bCs/>
          <w:sz w:val="24"/>
          <w:szCs w:val="24"/>
        </w:rPr>
        <w:t>aktivnosti</w:t>
      </w:r>
      <w:r w:rsidR="00FA4C0A">
        <w:rPr>
          <w:rFonts w:ascii="Times New Roman" w:hAnsi="Times New Roman" w:cs="Times New Roman"/>
          <w:bCs/>
          <w:sz w:val="24"/>
          <w:szCs w:val="24"/>
        </w:rPr>
        <w:t xml:space="preserve">ma </w:t>
      </w:r>
      <w:r w:rsidRPr="00720EBD">
        <w:rPr>
          <w:rFonts w:ascii="Times New Roman" w:hAnsi="Times New Roman" w:cs="Times New Roman"/>
          <w:bCs/>
          <w:sz w:val="24"/>
          <w:szCs w:val="24"/>
        </w:rPr>
        <w:t>je u skladu s financijskim planom</w:t>
      </w:r>
      <w:r w:rsidR="00720EBD" w:rsidRPr="00720E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EE6579" w14:textId="77777777" w:rsidR="00AE448B" w:rsidRDefault="00AE448B" w:rsidP="00DF7CEF">
      <w:pPr>
        <w:rPr>
          <w:b/>
          <w:color w:val="000000" w:themeColor="text1"/>
          <w:sz w:val="28"/>
          <w:highlight w:val="lightGray"/>
        </w:rPr>
      </w:pPr>
    </w:p>
    <w:p w14:paraId="1D1E2500" w14:textId="56FB6213" w:rsidR="00F815A6" w:rsidRPr="00237F8A" w:rsidRDefault="00E64570" w:rsidP="00DF7CEF">
      <w:pPr>
        <w:rPr>
          <w:b/>
          <w:color w:val="000000" w:themeColor="text1"/>
          <w:sz w:val="28"/>
        </w:rPr>
      </w:pPr>
      <w:r w:rsidRPr="00FA4C0A">
        <w:rPr>
          <w:b/>
          <w:color w:val="000000" w:themeColor="text1"/>
          <w:sz w:val="28"/>
          <w:highlight w:val="lightGray"/>
        </w:rPr>
        <w:t>A621004 - Redov</w:t>
      </w:r>
      <w:r w:rsidR="001816FE" w:rsidRPr="00FA4C0A">
        <w:rPr>
          <w:b/>
          <w:color w:val="000000" w:themeColor="text1"/>
          <w:sz w:val="28"/>
          <w:highlight w:val="lightGray"/>
        </w:rPr>
        <w:t>na</w:t>
      </w:r>
      <w:r w:rsidRPr="00FA4C0A">
        <w:rPr>
          <w:b/>
          <w:color w:val="000000" w:themeColor="text1"/>
          <w:sz w:val="28"/>
          <w:highlight w:val="lightGray"/>
        </w:rPr>
        <w:t xml:space="preserve"> djelatnost Sveučilišta u Splitu</w:t>
      </w:r>
    </w:p>
    <w:p w14:paraId="0BBA1D71" w14:textId="23796D84" w:rsidR="00F815A6" w:rsidRPr="00237F8A" w:rsidRDefault="00F815A6" w:rsidP="00F815A6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Zakonske i druge pravne osnove</w:t>
      </w:r>
      <w:r w:rsidR="00BB2C17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7E0834AA" w14:textId="654228BF" w:rsidR="001B0F7A" w:rsidRPr="00237F8A" w:rsidRDefault="001B0F7A" w:rsidP="001B0F7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Zakon o znanstvenoj djelatnosti i visokom obrazovanju</w:t>
      </w:r>
    </w:p>
    <w:p w14:paraId="1BD95BF1" w14:textId="7C42D629" w:rsidR="00F815A6" w:rsidRPr="00237F8A" w:rsidRDefault="003239CD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Uredba o nazivima radnih mjesta i koeficijentima složenosti poslova u javnim službama  </w:t>
      </w:r>
    </w:p>
    <w:p w14:paraId="2B1EDEFA" w14:textId="785A708E" w:rsidR="009001B9" w:rsidRPr="00237F8A" w:rsidRDefault="009001B9" w:rsidP="003239C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Temeljni kolektivni ugovor za</w:t>
      </w:r>
      <w:r w:rsidR="00F55316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službenike i namještenike u javnim službama</w:t>
      </w:r>
    </w:p>
    <w:p w14:paraId="7BD32724" w14:textId="46BA04E3" w:rsidR="00E64570" w:rsidRDefault="00E64570" w:rsidP="00E6457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Kolektivni ugovor za znanost i visoko obrazovanje </w:t>
      </w:r>
    </w:p>
    <w:p w14:paraId="304DEA45" w14:textId="3C33D2D5" w:rsidR="00237F8A" w:rsidRPr="00237F8A" w:rsidRDefault="00237F8A" w:rsidP="00E6457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Zakon o plaćama u državnoj službi i javnim službama</w:t>
      </w:r>
    </w:p>
    <w:p w14:paraId="3B7EC25D" w14:textId="3E79E916" w:rsidR="00F815A6" w:rsidRPr="00237F8A" w:rsidRDefault="00F815A6" w:rsidP="00F815A6">
      <w:pPr>
        <w:spacing w:before="240"/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Ova aktivnost sastoji se od sljedećih podaktivnosti:</w:t>
      </w:r>
    </w:p>
    <w:p w14:paraId="6E2D5904" w14:textId="52D899EF" w:rsidR="00E64570" w:rsidRPr="00237F8A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R</w:t>
      </w:r>
      <w:r w:rsidR="00E64570" w:rsidRPr="00237F8A">
        <w:rPr>
          <w:rFonts w:ascii="Times New Roman" w:hAnsi="Times New Roman" w:cs="Times New Roman"/>
          <w:iCs/>
          <w:color w:val="000000" w:themeColor="text1"/>
          <w:sz w:val="24"/>
        </w:rPr>
        <w:t>ashod</w:t>
      </w: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i</w:t>
      </w:r>
      <w:r w:rsidR="00E64570"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 za plaće</w:t>
      </w: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 zaposlenika</w:t>
      </w:r>
    </w:p>
    <w:p w14:paraId="5CBCEF1B" w14:textId="68E973BE" w:rsidR="00E64570" w:rsidRPr="00237F8A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M</w:t>
      </w:r>
      <w:r w:rsidR="00E64570" w:rsidRPr="00237F8A">
        <w:rPr>
          <w:rFonts w:ascii="Times New Roman" w:hAnsi="Times New Roman" w:cs="Times New Roman"/>
          <w:iCs/>
          <w:color w:val="000000" w:themeColor="text1"/>
          <w:sz w:val="24"/>
        </w:rPr>
        <w:t>aterijaln</w:t>
      </w: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a</w:t>
      </w:r>
      <w:r w:rsidR="00E64570"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 prava zaposlenih</w:t>
      </w:r>
    </w:p>
    <w:p w14:paraId="68D47221" w14:textId="5ED3A9A2" w:rsidR="00E9288F" w:rsidRPr="00237F8A" w:rsidRDefault="008B2B62" w:rsidP="00E645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Zdravstveni pregledi zaposlenika</w:t>
      </w:r>
    </w:p>
    <w:p w14:paraId="13C5C9C9" w14:textId="6C2EF41E" w:rsidR="00F815A6" w:rsidRPr="00237F8A" w:rsidRDefault="00D51F77" w:rsidP="00F815A6">
      <w:p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Rashodi za ovu aktivnost </w:t>
      </w:r>
      <w:r w:rsidR="00E2256B">
        <w:rPr>
          <w:rFonts w:ascii="Times New Roman" w:hAnsi="Times New Roman" w:cs="Times New Roman"/>
          <w:iCs/>
          <w:color w:val="000000" w:themeColor="text1"/>
          <w:sz w:val="24"/>
        </w:rPr>
        <w:t xml:space="preserve">definirani su </w:t>
      </w: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od strane Sveučilišta u Splitu. </w:t>
      </w:r>
      <w:r w:rsidR="00E2256B">
        <w:rPr>
          <w:rFonts w:ascii="Times New Roman" w:hAnsi="Times New Roman" w:cs="Times New Roman"/>
          <w:iCs/>
          <w:color w:val="000000" w:themeColor="text1"/>
          <w:sz w:val="24"/>
        </w:rPr>
        <w:t>Izvršeni r</w:t>
      </w: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ashodi obuhvaćaju plaće zaposlenika, prijevoz zaposlenika, materijalna prava i zdravstvene preglede. </w:t>
      </w:r>
    </w:p>
    <w:p w14:paraId="23AFD9CF" w14:textId="71D2DB72" w:rsidR="00FA4C0A" w:rsidRPr="00237F8A" w:rsidRDefault="00FA4C0A" w:rsidP="00FA4C0A">
      <w:pPr>
        <w:rPr>
          <w:b/>
          <w:color w:val="000000" w:themeColor="text1"/>
          <w:sz w:val="28"/>
        </w:rPr>
      </w:pPr>
      <w:r w:rsidRPr="00FA4C0A">
        <w:rPr>
          <w:b/>
          <w:color w:val="000000" w:themeColor="text1"/>
          <w:sz w:val="28"/>
          <w:highlight w:val="lightGray"/>
        </w:rPr>
        <w:t>A621</w:t>
      </w:r>
      <w:r w:rsidRPr="00FA4C0A">
        <w:rPr>
          <w:b/>
          <w:color w:val="000000" w:themeColor="text1"/>
          <w:sz w:val="28"/>
          <w:highlight w:val="lightGray"/>
        </w:rPr>
        <w:t>183</w:t>
      </w:r>
      <w:r w:rsidRPr="00FA4C0A">
        <w:rPr>
          <w:b/>
          <w:color w:val="000000" w:themeColor="text1"/>
          <w:sz w:val="28"/>
          <w:highlight w:val="lightGray"/>
        </w:rPr>
        <w:t xml:space="preserve"> </w:t>
      </w:r>
      <w:r w:rsidRPr="00FA4C0A">
        <w:rPr>
          <w:b/>
          <w:color w:val="000000" w:themeColor="text1"/>
          <w:sz w:val="28"/>
          <w:highlight w:val="lightGray"/>
        </w:rPr>
        <w:t>–</w:t>
      </w:r>
      <w:r w:rsidRPr="00FA4C0A">
        <w:rPr>
          <w:b/>
          <w:color w:val="000000" w:themeColor="text1"/>
          <w:sz w:val="28"/>
          <w:highlight w:val="lightGray"/>
        </w:rPr>
        <w:t xml:space="preserve"> </w:t>
      </w:r>
      <w:r w:rsidRPr="00FA4C0A">
        <w:rPr>
          <w:b/>
          <w:color w:val="000000" w:themeColor="text1"/>
          <w:sz w:val="28"/>
          <w:highlight w:val="lightGray"/>
        </w:rPr>
        <w:t>Stipendije i školarine za doktorski studij</w:t>
      </w:r>
    </w:p>
    <w:p w14:paraId="2C43AC19" w14:textId="77777777" w:rsidR="00FA4C0A" w:rsidRPr="00787FD2" w:rsidRDefault="00FA4C0A" w:rsidP="00FA4C0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7FD2">
        <w:rPr>
          <w:rFonts w:ascii="Times New Roman" w:hAnsi="Times New Roman" w:cs="Times New Roman"/>
          <w:iCs/>
          <w:sz w:val="24"/>
          <w:szCs w:val="24"/>
        </w:rPr>
        <w:t>Zakonske i druge pravne osnove:</w:t>
      </w:r>
    </w:p>
    <w:p w14:paraId="16CC5A4E" w14:textId="77777777" w:rsidR="00FA4C0A" w:rsidRPr="00787FD2" w:rsidRDefault="00FA4C0A" w:rsidP="00FA4C0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7FD2">
        <w:rPr>
          <w:rFonts w:ascii="Times New Roman" w:hAnsi="Times New Roman" w:cs="Times New Roman"/>
          <w:iCs/>
          <w:sz w:val="24"/>
          <w:szCs w:val="24"/>
        </w:rPr>
        <w:t>Temeljni kolektivni ugovor za službenike i namještenike u javnim službama</w:t>
      </w:r>
    </w:p>
    <w:p w14:paraId="38B123E6" w14:textId="77777777" w:rsidR="00FA4C0A" w:rsidRPr="00787FD2" w:rsidRDefault="00FA4C0A" w:rsidP="00FA4C0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7FD2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127096CD" w14:textId="1E9F2ABC" w:rsidR="00FA4C0A" w:rsidRPr="00787FD2" w:rsidRDefault="00FA4C0A" w:rsidP="00FA4C0A">
      <w:pPr>
        <w:jc w:val="both"/>
        <w:rPr>
          <w:rFonts w:ascii="Times New Roman" w:hAnsi="Times New Roman" w:cs="Times New Roman"/>
          <w:iCs/>
          <w:sz w:val="24"/>
        </w:rPr>
      </w:pPr>
      <w:r w:rsidRPr="00787FD2">
        <w:rPr>
          <w:rFonts w:ascii="Times New Roman" w:hAnsi="Times New Roman" w:cs="Times New Roman"/>
          <w:iCs/>
          <w:sz w:val="24"/>
        </w:rPr>
        <w:t xml:space="preserve">Izvršeni rashodi obuhvaćaju </w:t>
      </w:r>
      <w:r w:rsidR="00787FD2" w:rsidRPr="00787FD2">
        <w:rPr>
          <w:rFonts w:ascii="Times New Roman" w:hAnsi="Times New Roman" w:cs="Times New Roman"/>
          <w:iCs/>
          <w:sz w:val="24"/>
        </w:rPr>
        <w:t>troškove tiskanja doktorske disertacije i u skladu su s financijskim planom.</w:t>
      </w:r>
    </w:p>
    <w:p w14:paraId="0455FC62" w14:textId="77777777" w:rsidR="00FA4C0A" w:rsidRPr="00FA4C0A" w:rsidRDefault="00FA4C0A" w:rsidP="00FA4C0A">
      <w:pPr>
        <w:jc w:val="both"/>
        <w:rPr>
          <w:rFonts w:ascii="Times New Roman" w:hAnsi="Times New Roman" w:cs="Times New Roman"/>
          <w:iCs/>
          <w:color w:val="FF0000"/>
          <w:sz w:val="24"/>
        </w:rPr>
      </w:pPr>
    </w:p>
    <w:p w14:paraId="53726959" w14:textId="77777777" w:rsidR="00103398" w:rsidRPr="00225455" w:rsidRDefault="00103398" w:rsidP="0010339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color w:val="000000" w:themeColor="text1"/>
          <w:sz w:val="28"/>
        </w:rPr>
      </w:pPr>
      <w:r w:rsidRPr="00225455">
        <w:rPr>
          <w:b/>
          <w:color w:val="000000" w:themeColor="text1"/>
          <w:sz w:val="28"/>
        </w:rPr>
        <w:t xml:space="preserve">A622122 Programsko financiranje javnih visokih učilišta </w:t>
      </w:r>
    </w:p>
    <w:p w14:paraId="67405B03" w14:textId="12BA466D" w:rsidR="00103398" w:rsidRPr="00237F8A" w:rsidRDefault="00103398" w:rsidP="00103398">
      <w:p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Zakonske i druge pravne osnove</w:t>
      </w:r>
      <w:r w:rsidR="00FA4C0A">
        <w:rPr>
          <w:rFonts w:ascii="Times New Roman" w:hAnsi="Times New Roman" w:cs="Times New Roman"/>
          <w:iCs/>
          <w:color w:val="000000" w:themeColor="text1"/>
          <w:sz w:val="24"/>
        </w:rPr>
        <w:t>:</w:t>
      </w:r>
    </w:p>
    <w:p w14:paraId="2AF08092" w14:textId="77777777" w:rsidR="00103398" w:rsidRPr="00237F8A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2"/>
          <w:lang w:val="hr-HR"/>
        </w:rPr>
      </w:pPr>
      <w:r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 xml:space="preserve">Zakon o znanstvenoj djelatnosti i visokom obrazovanju </w:t>
      </w:r>
    </w:p>
    <w:p w14:paraId="1238812D" w14:textId="0F27C3CD" w:rsidR="00F15840" w:rsidRPr="00237F8A" w:rsidRDefault="00103398" w:rsidP="00F15840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2"/>
          <w:lang w:val="hr-HR"/>
        </w:rPr>
      </w:pPr>
      <w:r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 xml:space="preserve">Odluka o programskom financiranju javnih visokih učilišta u Republici Hrvatskoj </w:t>
      </w:r>
    </w:p>
    <w:p w14:paraId="0436AC4B" w14:textId="686BFDDC" w:rsidR="00F15840" w:rsidRPr="00237F8A" w:rsidRDefault="00F15840" w:rsidP="00F15840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237F8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Uredba o programskom financiranju javnih visokih učilišta i javnih znanstvenih instituta u Republici Hrvatskoj </w:t>
      </w:r>
    </w:p>
    <w:p w14:paraId="617DB546" w14:textId="31BE3109" w:rsidR="00103398" w:rsidRPr="00237F8A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2"/>
          <w:lang w:val="hr-HR"/>
        </w:rPr>
      </w:pPr>
      <w:r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 xml:space="preserve">Ugovor o programskom financiranju Sveučilišta </w:t>
      </w:r>
      <w:r w:rsidR="002C35A1"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>u Splitu</w:t>
      </w:r>
      <w:r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 xml:space="preserve"> </w:t>
      </w:r>
    </w:p>
    <w:p w14:paraId="2EA02A67" w14:textId="77777777" w:rsidR="00103398" w:rsidRPr="00237F8A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2"/>
          <w:lang w:val="hr-HR"/>
        </w:rPr>
      </w:pPr>
      <w:r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 xml:space="preserve">Zakon o osiguravanju kvalitete u znanosti i visokom obrazovanju </w:t>
      </w:r>
    </w:p>
    <w:p w14:paraId="51878171" w14:textId="77777777" w:rsidR="00103398" w:rsidRPr="00237F8A" w:rsidRDefault="00103398" w:rsidP="00E9288F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2"/>
          <w:lang w:val="hr-HR"/>
        </w:rPr>
      </w:pPr>
      <w:r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 xml:space="preserve">Pravilnik o sadržaju dopusnice te uvjetima za izdavanje dopusnice za obavljanje djelatnosti visokog obrazovanja, izvođenje studijskog programa i reakreditacije visokih učilišta </w:t>
      </w:r>
    </w:p>
    <w:p w14:paraId="0A96BE55" w14:textId="77777777" w:rsidR="00995560" w:rsidRPr="00237F8A" w:rsidRDefault="00995560" w:rsidP="00995560">
      <w:pPr>
        <w:spacing w:before="2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Ova aktivnost sastoji se od sljedećih podaktivnosti:</w:t>
      </w:r>
    </w:p>
    <w:p w14:paraId="17570A33" w14:textId="1EE8ABD9" w:rsidR="00995560" w:rsidRPr="00237F8A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Financiranje znanstvene djelatnosti (glavarine)</w:t>
      </w:r>
    </w:p>
    <w:p w14:paraId="012EF61C" w14:textId="0F20B848" w:rsidR="00995560" w:rsidRPr="00237F8A" w:rsidRDefault="00995560" w:rsidP="00995560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Financiranje materijalnih rashoda</w:t>
      </w:r>
    </w:p>
    <w:p w14:paraId="5135D441" w14:textId="07067AFF" w:rsidR="00E9288F" w:rsidRPr="00237F8A" w:rsidRDefault="00103398" w:rsidP="00E9288F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U razdoblju provedbe programskih ugovora očekuje se ostvarenje </w:t>
      </w:r>
      <w:r w:rsidR="002C35A1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strateških ciljeva</w:t>
      </w: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 nastavnoj i znanstvenoj djelatnosti</w:t>
      </w:r>
      <w:r w:rsidR="009227A7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A604A8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Ostvarenje strateških ciljeva i financiranje je</w:t>
      </w:r>
      <w:r w:rsidR="00E9288F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 skladu s realizacijom utvrđenih ciljeva programskog financiranja:</w:t>
      </w:r>
    </w:p>
    <w:p w14:paraId="7BC368F2" w14:textId="1EEF641D" w:rsidR="00E9288F" w:rsidRPr="00237F8A" w:rsidRDefault="00E9288F" w:rsidP="00A604A8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Relevantnost u odnosu na potrebe tržišta rada</w:t>
      </w:r>
      <w:r w:rsidR="00A604A8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razvoja gospodarstva i društva, učinkovitost visokog obrazovanja </w:t>
      </w:r>
      <w:r w:rsidR="00A604A8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 upisi većeg broja studenata na postojeće studijske programe</w:t>
      </w:r>
    </w:p>
    <w:p w14:paraId="75FFDE34" w14:textId="77777777" w:rsidR="00A604A8" w:rsidRPr="00237F8A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Izvrsnost znanstvenog </w:t>
      </w:r>
      <w:r w:rsidR="00A604A8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rada</w:t>
      </w:r>
    </w:p>
    <w:p w14:paraId="4EC9AB80" w14:textId="2D321943" w:rsidR="00103398" w:rsidRPr="00237F8A" w:rsidRDefault="00E9288F" w:rsidP="00E9288F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Znanost</w:t>
      </w:r>
      <w:r w:rsidR="00A604A8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 visoko obrazovanje kao pokretači promjena u društvu i gospodarstvu.</w:t>
      </w:r>
    </w:p>
    <w:p w14:paraId="65FABDCE" w14:textId="0543FA31" w:rsidR="00103398" w:rsidRPr="00237F8A" w:rsidRDefault="00A604A8" w:rsidP="00103398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Osnovna tendencija je povećanje broja studenata te znanstvene aktivnosti. </w:t>
      </w:r>
      <w:r w:rsidR="001D4FE9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 narednom razdoblju očekuje </w:t>
      </w:r>
      <w:r w:rsidR="00521F5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se </w:t>
      </w:r>
      <w:r w:rsidR="001D4FE9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ovećanje broja radova </w:t>
      </w:r>
      <w:r w:rsidR="00BB2C17" w:rsidRPr="00237F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 veća znanstvena produktivnost.</w:t>
      </w:r>
    </w:p>
    <w:p w14:paraId="58AFBCB2" w14:textId="77777777" w:rsidR="00CB2210" w:rsidRPr="00406D80" w:rsidRDefault="00CB2210" w:rsidP="00103398">
      <w:pPr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13DC83CB" w14:textId="2CDEA628" w:rsidR="00F80A85" w:rsidRPr="00225455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cstheme="minorHAnsi"/>
          <w:b/>
          <w:color w:val="000000" w:themeColor="text1"/>
          <w:sz w:val="28"/>
        </w:rPr>
      </w:pPr>
      <w:r w:rsidRPr="00225455">
        <w:rPr>
          <w:rFonts w:cstheme="minorHAnsi"/>
          <w:b/>
          <w:color w:val="000000" w:themeColor="text1"/>
          <w:sz w:val="28"/>
        </w:rPr>
        <w:t>A679091 - Redov</w:t>
      </w:r>
      <w:r w:rsidR="001816FE" w:rsidRPr="00225455">
        <w:rPr>
          <w:rFonts w:cstheme="minorHAnsi"/>
          <w:b/>
          <w:color w:val="000000" w:themeColor="text1"/>
          <w:sz w:val="28"/>
        </w:rPr>
        <w:t>na</w:t>
      </w:r>
      <w:r w:rsidRPr="00225455">
        <w:rPr>
          <w:rFonts w:cstheme="minorHAnsi"/>
          <w:b/>
          <w:color w:val="000000" w:themeColor="text1"/>
          <w:sz w:val="28"/>
        </w:rPr>
        <w:t xml:space="preserve"> djelatnost Sveučilišta u Splitu </w:t>
      </w:r>
      <w:r w:rsidR="008B2B62" w:rsidRPr="00225455">
        <w:rPr>
          <w:rFonts w:cstheme="minorHAnsi"/>
          <w:b/>
          <w:color w:val="000000" w:themeColor="text1"/>
          <w:sz w:val="28"/>
        </w:rPr>
        <w:t>(iz evidencijskih prihoda)</w:t>
      </w:r>
      <w:r w:rsidRPr="00225455">
        <w:rPr>
          <w:rFonts w:cstheme="minorHAnsi"/>
          <w:b/>
          <w:color w:val="000000" w:themeColor="text1"/>
          <w:sz w:val="28"/>
        </w:rPr>
        <w:t xml:space="preserve"> </w:t>
      </w:r>
    </w:p>
    <w:p w14:paraId="0DB8BBFF" w14:textId="77777777" w:rsidR="00F80A85" w:rsidRPr="00237F8A" w:rsidRDefault="00F80A85" w:rsidP="00F80A85">
      <w:p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Zakonske i druge pravne osnove</w:t>
      </w:r>
    </w:p>
    <w:p w14:paraId="224EA979" w14:textId="77777777" w:rsidR="001D4FE9" w:rsidRPr="00237F8A" w:rsidRDefault="001D4FE9" w:rsidP="001D4FE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>Zakon o znanstvenoj djelatnosti i visokom obrazovanju</w:t>
      </w:r>
    </w:p>
    <w:p w14:paraId="251727BC" w14:textId="77777777" w:rsidR="001D4FE9" w:rsidRPr="00237F8A" w:rsidRDefault="001D4FE9" w:rsidP="001D4FE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Kolektivni ugovor za znanost i visoko obrazovanje </w:t>
      </w:r>
    </w:p>
    <w:p w14:paraId="18934D05" w14:textId="77777777" w:rsidR="001D4FE9" w:rsidRPr="00237F8A" w:rsidRDefault="001D4FE9" w:rsidP="001D4FE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37F8A">
        <w:rPr>
          <w:rFonts w:ascii="Times New Roman" w:hAnsi="Times New Roman" w:cs="Times New Roman"/>
          <w:iCs/>
          <w:color w:val="000000" w:themeColor="text1"/>
          <w:sz w:val="24"/>
        </w:rPr>
        <w:t xml:space="preserve">Dodatak I. Kolektivnom ugovoru za znanost i visoko obrazovanje </w:t>
      </w:r>
    </w:p>
    <w:p w14:paraId="7A59D2D2" w14:textId="076F2724" w:rsidR="00365C0A" w:rsidRPr="00237F8A" w:rsidRDefault="00365C0A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2"/>
        </w:rPr>
      </w:pPr>
      <w:r w:rsidRPr="00237F8A">
        <w:rPr>
          <w:rFonts w:ascii="Times New Roman" w:hAnsi="Times New Roman"/>
          <w:color w:val="000000" w:themeColor="text1"/>
          <w:sz w:val="24"/>
          <w:szCs w:val="22"/>
          <w:lang w:val="hr-HR"/>
        </w:rPr>
        <w:t>Strategija Sveučilišta u Splitu 2021. – 2025.</w:t>
      </w:r>
    </w:p>
    <w:p w14:paraId="6106ADB2" w14:textId="47907A89" w:rsidR="001D4FE9" w:rsidRPr="00237F8A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37F8A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t>Strategija razvoja grada Splita do 2030. godine</w:t>
      </w:r>
    </w:p>
    <w:p w14:paraId="0CB9C0F3" w14:textId="3A5BC09F" w:rsidR="001D4FE9" w:rsidRPr="00237F8A" w:rsidRDefault="001D4FE9" w:rsidP="001D4FE9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37F8A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t>Plan razvoja Splitsko-dalmatinske županije</w:t>
      </w:r>
    </w:p>
    <w:p w14:paraId="2DA8149A" w14:textId="77777777" w:rsidR="00995560" w:rsidRPr="00225455" w:rsidRDefault="00995560" w:rsidP="00995560">
      <w:pPr>
        <w:spacing w:before="240"/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iCs/>
          <w:color w:val="000000" w:themeColor="text1"/>
          <w:sz w:val="24"/>
        </w:rPr>
        <w:t>Ova aktivnost sastoji se od sljedećih podaktivnosti:</w:t>
      </w:r>
    </w:p>
    <w:p w14:paraId="242B1264" w14:textId="5543B6D5" w:rsidR="00995560" w:rsidRPr="00225455" w:rsidRDefault="00995560" w:rsidP="00995560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iCs/>
          <w:color w:val="000000" w:themeColor="text1"/>
          <w:sz w:val="24"/>
        </w:rPr>
        <w:t>HRZZ projekti</w:t>
      </w:r>
    </w:p>
    <w:p w14:paraId="2B805EE3" w14:textId="02A3DA5C" w:rsidR="00995560" w:rsidRPr="00225455" w:rsidRDefault="00995560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iCs/>
          <w:color w:val="000000" w:themeColor="text1"/>
          <w:sz w:val="24"/>
        </w:rPr>
        <w:t>Doktorski studij</w:t>
      </w:r>
    </w:p>
    <w:p w14:paraId="7F3A3AE8" w14:textId="500830F2" w:rsidR="00995560" w:rsidRPr="00225455" w:rsidRDefault="00FA4C0A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Materijalni troškovi - </w:t>
      </w:r>
      <w:r w:rsidR="00995560" w:rsidRPr="00225455">
        <w:rPr>
          <w:rFonts w:ascii="Times New Roman" w:hAnsi="Times New Roman" w:cs="Times New Roman"/>
          <w:iCs/>
          <w:color w:val="000000" w:themeColor="text1"/>
          <w:sz w:val="24"/>
        </w:rPr>
        <w:t xml:space="preserve">dio troškova koji nije pokriven iz </w:t>
      </w:r>
      <w:r w:rsidR="00225455" w:rsidRPr="00225455">
        <w:rPr>
          <w:rFonts w:ascii="Times New Roman" w:hAnsi="Times New Roman" w:cs="Times New Roman"/>
          <w:iCs/>
          <w:color w:val="000000" w:themeColor="text1"/>
          <w:sz w:val="24"/>
        </w:rPr>
        <w:t xml:space="preserve">aktivnosti </w:t>
      </w:r>
      <w:r w:rsidR="00995560" w:rsidRPr="00225455">
        <w:rPr>
          <w:rFonts w:ascii="Times New Roman" w:hAnsi="Times New Roman" w:cs="Times New Roman"/>
          <w:iCs/>
          <w:color w:val="000000" w:themeColor="text1"/>
          <w:sz w:val="24"/>
        </w:rPr>
        <w:t>A622122</w:t>
      </w:r>
    </w:p>
    <w:p w14:paraId="7E68A362" w14:textId="2EA79F0E" w:rsidR="00BB2C17" w:rsidRPr="00225455" w:rsidRDefault="00BB2C17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iCs/>
          <w:color w:val="000000" w:themeColor="text1"/>
          <w:sz w:val="24"/>
        </w:rPr>
        <w:t>Stručni rad</w:t>
      </w:r>
    </w:p>
    <w:p w14:paraId="5FA15717" w14:textId="6596C48E" w:rsidR="00AE53F3" w:rsidRPr="00225455" w:rsidRDefault="00AE53F3" w:rsidP="00F80A85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iCs/>
          <w:color w:val="000000" w:themeColor="text1"/>
          <w:sz w:val="24"/>
        </w:rPr>
        <w:t>Izdavačka djelatnost</w:t>
      </w:r>
    </w:p>
    <w:p w14:paraId="11C24FB1" w14:textId="192AE3A8" w:rsidR="00ED013E" w:rsidRPr="00E468A1" w:rsidRDefault="00ED013E" w:rsidP="00ED013E">
      <w:pPr>
        <w:ind w:left="360"/>
        <w:jc w:val="both"/>
        <w:rPr>
          <w:rFonts w:ascii="Times New Roman" w:hAnsi="Times New Roman" w:cs="Times New Roman"/>
          <w:sz w:val="24"/>
        </w:rPr>
      </w:pPr>
      <w:r w:rsidRPr="00225455">
        <w:rPr>
          <w:rFonts w:ascii="Times New Roman" w:hAnsi="Times New Roman" w:cs="Times New Roman"/>
          <w:color w:val="000000" w:themeColor="text1"/>
          <w:sz w:val="24"/>
        </w:rPr>
        <w:t xml:space="preserve">Planirani rashodi za HRZZ projekte temelje se na konsolidiranim financijskim planovima </w:t>
      </w:r>
      <w:r w:rsidR="00225455" w:rsidRPr="00225455">
        <w:rPr>
          <w:rFonts w:ascii="Times New Roman" w:hAnsi="Times New Roman" w:cs="Times New Roman"/>
          <w:color w:val="000000" w:themeColor="text1"/>
          <w:sz w:val="24"/>
        </w:rPr>
        <w:t xml:space="preserve">pojedinačnih </w:t>
      </w:r>
      <w:r w:rsidRPr="00225455">
        <w:rPr>
          <w:rFonts w:ascii="Times New Roman" w:hAnsi="Times New Roman" w:cs="Times New Roman"/>
          <w:color w:val="000000" w:themeColor="text1"/>
          <w:sz w:val="24"/>
        </w:rPr>
        <w:t xml:space="preserve">HRZZ projekata. </w:t>
      </w:r>
      <w:r w:rsidRPr="00E468A1">
        <w:rPr>
          <w:rFonts w:ascii="Times New Roman" w:hAnsi="Times New Roman" w:cs="Times New Roman"/>
          <w:sz w:val="24"/>
        </w:rPr>
        <w:t>Rashodi za stručni rad, koji predstavlja</w:t>
      </w:r>
      <w:r w:rsidR="00225455" w:rsidRPr="00E468A1">
        <w:rPr>
          <w:rFonts w:ascii="Times New Roman" w:hAnsi="Times New Roman" w:cs="Times New Roman"/>
          <w:sz w:val="24"/>
        </w:rPr>
        <w:t>ju</w:t>
      </w:r>
      <w:r w:rsidRPr="00E468A1">
        <w:rPr>
          <w:rFonts w:ascii="Times New Roman" w:hAnsi="Times New Roman" w:cs="Times New Roman"/>
          <w:sz w:val="24"/>
        </w:rPr>
        <w:t xml:space="preserve"> najveću komponentu u ukupnim rashodima ove aktivnosti, </w:t>
      </w:r>
      <w:r w:rsidR="00521F52" w:rsidRPr="00E468A1">
        <w:rPr>
          <w:rFonts w:ascii="Times New Roman" w:hAnsi="Times New Roman" w:cs="Times New Roman"/>
          <w:sz w:val="24"/>
        </w:rPr>
        <w:t xml:space="preserve">izvršeni su </w:t>
      </w:r>
      <w:r w:rsidR="00225455" w:rsidRPr="00E468A1">
        <w:rPr>
          <w:rFonts w:ascii="Times New Roman" w:hAnsi="Times New Roman" w:cs="Times New Roman"/>
          <w:sz w:val="24"/>
        </w:rPr>
        <w:t xml:space="preserve">u </w:t>
      </w:r>
      <w:r w:rsidR="00FA4C0A">
        <w:rPr>
          <w:rFonts w:ascii="Times New Roman" w:hAnsi="Times New Roman" w:cs="Times New Roman"/>
          <w:sz w:val="24"/>
        </w:rPr>
        <w:t>većem</w:t>
      </w:r>
      <w:r w:rsidR="00225455" w:rsidRPr="00E468A1">
        <w:rPr>
          <w:rFonts w:ascii="Times New Roman" w:hAnsi="Times New Roman" w:cs="Times New Roman"/>
          <w:sz w:val="24"/>
        </w:rPr>
        <w:t xml:space="preserve"> iznosu </w:t>
      </w:r>
      <w:r w:rsidR="00521F52" w:rsidRPr="00E468A1">
        <w:rPr>
          <w:rFonts w:ascii="Times New Roman" w:hAnsi="Times New Roman" w:cs="Times New Roman"/>
          <w:sz w:val="24"/>
        </w:rPr>
        <w:t xml:space="preserve">u odnosu na prethodno izvještajno razdoblje </w:t>
      </w:r>
      <w:r w:rsidR="00225455" w:rsidRPr="00E468A1">
        <w:rPr>
          <w:rFonts w:ascii="Times New Roman" w:hAnsi="Times New Roman" w:cs="Times New Roman"/>
          <w:sz w:val="24"/>
        </w:rPr>
        <w:t xml:space="preserve">zbog </w:t>
      </w:r>
      <w:r w:rsidR="00FA4C0A">
        <w:rPr>
          <w:rFonts w:ascii="Times New Roman" w:hAnsi="Times New Roman" w:cs="Times New Roman"/>
          <w:sz w:val="24"/>
        </w:rPr>
        <w:t>većeg</w:t>
      </w:r>
      <w:r w:rsidR="00225455" w:rsidRPr="00E468A1">
        <w:rPr>
          <w:rFonts w:ascii="Times New Roman" w:hAnsi="Times New Roman" w:cs="Times New Roman"/>
          <w:sz w:val="24"/>
        </w:rPr>
        <w:t xml:space="preserve"> obujma poslova na tržištu</w:t>
      </w:r>
      <w:r w:rsidR="00521F52" w:rsidRPr="00E468A1">
        <w:rPr>
          <w:rFonts w:ascii="Times New Roman" w:hAnsi="Times New Roman" w:cs="Times New Roman"/>
          <w:sz w:val="24"/>
        </w:rPr>
        <w:t>.</w:t>
      </w:r>
    </w:p>
    <w:p w14:paraId="7CB047E0" w14:textId="77777777" w:rsidR="00ED013E" w:rsidRPr="00406D80" w:rsidRDefault="00ED013E" w:rsidP="00F80A85">
      <w:pPr>
        <w:jc w:val="both"/>
        <w:rPr>
          <w:rFonts w:ascii="Times New Roman" w:hAnsi="Times New Roman" w:cs="Times New Roman"/>
          <w:iCs/>
          <w:color w:val="FF0000"/>
          <w:sz w:val="24"/>
        </w:rPr>
      </w:pPr>
    </w:p>
    <w:p w14:paraId="46A17862" w14:textId="1B28EFC4" w:rsidR="00F80A85" w:rsidRPr="00225455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color w:val="000000" w:themeColor="text1"/>
          <w:sz w:val="28"/>
        </w:rPr>
      </w:pPr>
      <w:r w:rsidRPr="00225455">
        <w:rPr>
          <w:b/>
          <w:color w:val="000000" w:themeColor="text1"/>
          <w:sz w:val="28"/>
        </w:rPr>
        <w:t xml:space="preserve">A679077 - EU projekti </w:t>
      </w:r>
      <w:r w:rsidR="00D5653B" w:rsidRPr="00225455">
        <w:rPr>
          <w:b/>
          <w:color w:val="000000" w:themeColor="text1"/>
          <w:sz w:val="28"/>
        </w:rPr>
        <w:t>Sveučilišta u Splitu</w:t>
      </w:r>
    </w:p>
    <w:p w14:paraId="3ED92672" w14:textId="77777777" w:rsidR="00F80A85" w:rsidRPr="00225455" w:rsidRDefault="00F80A85" w:rsidP="00F80A85">
      <w:pPr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 w:rsidRPr="00225455">
        <w:rPr>
          <w:rFonts w:ascii="Times New Roman" w:hAnsi="Times New Roman" w:cs="Times New Roman"/>
          <w:iCs/>
          <w:color w:val="000000" w:themeColor="text1"/>
          <w:sz w:val="24"/>
        </w:rPr>
        <w:t>Zakonske i druge pravne osnove</w:t>
      </w:r>
    </w:p>
    <w:p w14:paraId="67FD8F4E" w14:textId="77777777" w:rsidR="00F80A85" w:rsidRPr="00225455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25455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t xml:space="preserve">Zakon o znanstvenoj djelatnosti i visokom obrazovanju </w:t>
      </w:r>
    </w:p>
    <w:p w14:paraId="4EC23815" w14:textId="77777777" w:rsidR="00F80A85" w:rsidRPr="00225455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25455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t xml:space="preserve">Europska strategija za pametan, održiv i uključiv rast - Europa 2020., (03͘ ožujak 2010.) </w:t>
      </w:r>
    </w:p>
    <w:p w14:paraId="0BEE60D6" w14:textId="77777777" w:rsidR="00F80A85" w:rsidRPr="00225455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25455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lastRenderedPageBreak/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5305B819" w14:textId="77777777" w:rsidR="00F80A85" w:rsidRPr="00225455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25455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t xml:space="preserve">Plan razvoja istraživačke i inovacijske infrastrukture u Republici Hrvatskoj, (01. travanj 2014.) </w:t>
      </w:r>
    </w:p>
    <w:p w14:paraId="1D74866E" w14:textId="77777777" w:rsidR="00F80A85" w:rsidRPr="00225455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25455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t>Strategija poticanja inovacija Republike Hrvatske 2014.-2020., (17. prosinac 2014.)</w:t>
      </w:r>
    </w:p>
    <w:p w14:paraId="1A55DA4B" w14:textId="1CCD42DE" w:rsidR="00F80A85" w:rsidRPr="00225455" w:rsidRDefault="00F80A85" w:rsidP="009E56A1">
      <w:pPr>
        <w:pStyle w:val="Standard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</w:pPr>
      <w:r w:rsidRPr="00225455">
        <w:rPr>
          <w:rFonts w:ascii="Times New Roman" w:hAnsi="Times New Roman"/>
          <w:iCs/>
          <w:color w:val="000000" w:themeColor="text1"/>
          <w:sz w:val="24"/>
          <w:szCs w:val="22"/>
          <w:lang w:val="hr-HR"/>
        </w:rPr>
        <w:t>Erasmus međuinstitucijski sporazumi</w:t>
      </w:r>
    </w:p>
    <w:p w14:paraId="051E1AC5" w14:textId="60349EF5" w:rsidR="00F80A85" w:rsidRDefault="00F80A85" w:rsidP="00F80A85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845">
        <w:rPr>
          <w:rFonts w:ascii="Times New Roman" w:hAnsi="Times New Roman" w:cs="Times New Roman"/>
          <w:iCs/>
          <w:sz w:val="24"/>
          <w:szCs w:val="24"/>
        </w:rPr>
        <w:t>Ova aktivnost/proj</w:t>
      </w:r>
      <w:r w:rsidR="00983EB2">
        <w:rPr>
          <w:rFonts w:ascii="Times New Roman" w:hAnsi="Times New Roman" w:cs="Times New Roman"/>
          <w:iCs/>
          <w:sz w:val="24"/>
          <w:szCs w:val="24"/>
        </w:rPr>
        <w:t>ekt</w:t>
      </w:r>
      <w:r w:rsidRPr="001F1845">
        <w:rPr>
          <w:rFonts w:ascii="Times New Roman" w:hAnsi="Times New Roman" w:cs="Times New Roman"/>
          <w:iCs/>
          <w:sz w:val="24"/>
          <w:szCs w:val="24"/>
        </w:rPr>
        <w:t xml:space="preserve"> sastoji se od sljedećih podprojekata:</w:t>
      </w:r>
    </w:p>
    <w:p w14:paraId="6F67BB6A" w14:textId="48EDEFB7" w:rsidR="00983EB2" w:rsidRDefault="00983EB2" w:rsidP="00F80A85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3EB2">
        <w:drawing>
          <wp:inline distT="0" distB="0" distL="0" distR="0" wp14:anchorId="33CA44E9" wp14:editId="4FE96C56">
            <wp:extent cx="3333750" cy="37528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102CB" w14:textId="77777777" w:rsidR="00983EB2" w:rsidRPr="001F1845" w:rsidRDefault="00983EB2" w:rsidP="00F80A85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3B63A2" w14:textId="565A0270" w:rsidR="00521F52" w:rsidRPr="00024303" w:rsidRDefault="00983EB2" w:rsidP="00720EBD">
      <w:pPr>
        <w:spacing w:before="24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Split 17.03.2026.</w:t>
      </w:r>
    </w:p>
    <w:sectPr w:rsidR="00521F52" w:rsidRPr="000243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DD20" w14:textId="77777777" w:rsidR="001B50F3" w:rsidRDefault="001B50F3">
      <w:pPr>
        <w:spacing w:after="0" w:line="240" w:lineRule="auto"/>
      </w:pPr>
      <w:r>
        <w:separator/>
      </w:r>
    </w:p>
  </w:endnote>
  <w:endnote w:type="continuationSeparator" w:id="0">
    <w:p w14:paraId="155B90F3" w14:textId="77777777" w:rsidR="001B50F3" w:rsidRDefault="001B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153">
          <w:rPr>
            <w:noProof/>
          </w:rPr>
          <w:t>2</w:t>
        </w:r>
        <w:r>
          <w:fldChar w:fldCharType="end"/>
        </w:r>
      </w:p>
    </w:sdtContent>
  </w:sdt>
  <w:p w14:paraId="5409F0B3" w14:textId="77777777" w:rsidR="009D005B" w:rsidRDefault="001B50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F19F" w14:textId="77777777" w:rsidR="001B50F3" w:rsidRDefault="001B50F3">
      <w:pPr>
        <w:spacing w:after="0" w:line="240" w:lineRule="auto"/>
      </w:pPr>
      <w:r>
        <w:separator/>
      </w:r>
    </w:p>
  </w:footnote>
  <w:footnote w:type="continuationSeparator" w:id="0">
    <w:p w14:paraId="3919EE40" w14:textId="77777777" w:rsidR="001B50F3" w:rsidRDefault="001B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F9325A"/>
    <w:multiLevelType w:val="hybridMultilevel"/>
    <w:tmpl w:val="E746F9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E5135"/>
    <w:multiLevelType w:val="hybridMultilevel"/>
    <w:tmpl w:val="0284C43E"/>
    <w:lvl w:ilvl="0" w:tplc="28DA7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D53DF"/>
    <w:multiLevelType w:val="hybridMultilevel"/>
    <w:tmpl w:val="4A6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02114"/>
    <w:multiLevelType w:val="multilevel"/>
    <w:tmpl w:val="35323A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1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9"/>
  </w:num>
  <w:num w:numId="12">
    <w:abstractNumId w:val="1"/>
  </w:num>
  <w:num w:numId="13">
    <w:abstractNumId w:val="26"/>
  </w:num>
  <w:num w:numId="14">
    <w:abstractNumId w:val="7"/>
  </w:num>
  <w:num w:numId="15">
    <w:abstractNumId w:val="22"/>
  </w:num>
  <w:num w:numId="16">
    <w:abstractNumId w:val="8"/>
  </w:num>
  <w:num w:numId="17">
    <w:abstractNumId w:val="16"/>
  </w:num>
  <w:num w:numId="18">
    <w:abstractNumId w:val="15"/>
  </w:num>
  <w:num w:numId="19">
    <w:abstractNumId w:val="13"/>
  </w:num>
  <w:num w:numId="20">
    <w:abstractNumId w:val="20"/>
  </w:num>
  <w:num w:numId="21">
    <w:abstractNumId w:val="24"/>
  </w:num>
  <w:num w:numId="22">
    <w:abstractNumId w:val="0"/>
  </w:num>
  <w:num w:numId="23">
    <w:abstractNumId w:val="1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24303"/>
    <w:rsid w:val="00030327"/>
    <w:rsid w:val="000662FE"/>
    <w:rsid w:val="000824CF"/>
    <w:rsid w:val="000D5352"/>
    <w:rsid w:val="000E16E1"/>
    <w:rsid w:val="00100D45"/>
    <w:rsid w:val="00101E88"/>
    <w:rsid w:val="00103398"/>
    <w:rsid w:val="00117DC2"/>
    <w:rsid w:val="00151506"/>
    <w:rsid w:val="00170153"/>
    <w:rsid w:val="001816FE"/>
    <w:rsid w:val="001B0F7A"/>
    <w:rsid w:val="001B3688"/>
    <w:rsid w:val="001B50F3"/>
    <w:rsid w:val="001C339B"/>
    <w:rsid w:val="001D1D00"/>
    <w:rsid w:val="001D4FE9"/>
    <w:rsid w:val="001F1845"/>
    <w:rsid w:val="00220BF7"/>
    <w:rsid w:val="00225455"/>
    <w:rsid w:val="00227D81"/>
    <w:rsid w:val="002379E6"/>
    <w:rsid w:val="00237F8A"/>
    <w:rsid w:val="002519DB"/>
    <w:rsid w:val="002C35A1"/>
    <w:rsid w:val="002C7121"/>
    <w:rsid w:val="002D444E"/>
    <w:rsid w:val="0030018A"/>
    <w:rsid w:val="00321263"/>
    <w:rsid w:val="003239CD"/>
    <w:rsid w:val="00324025"/>
    <w:rsid w:val="00365C0A"/>
    <w:rsid w:val="003B2CF0"/>
    <w:rsid w:val="003F23BB"/>
    <w:rsid w:val="00406D80"/>
    <w:rsid w:val="004139D4"/>
    <w:rsid w:val="004241F9"/>
    <w:rsid w:val="0043542A"/>
    <w:rsid w:val="00467B26"/>
    <w:rsid w:val="00474EAA"/>
    <w:rsid w:val="00492D6E"/>
    <w:rsid w:val="004A0EBD"/>
    <w:rsid w:val="004A2F28"/>
    <w:rsid w:val="004B11ED"/>
    <w:rsid w:val="004C3A59"/>
    <w:rsid w:val="004D3EE8"/>
    <w:rsid w:val="004D6020"/>
    <w:rsid w:val="004E02C5"/>
    <w:rsid w:val="004F3E4B"/>
    <w:rsid w:val="0050773F"/>
    <w:rsid w:val="00513352"/>
    <w:rsid w:val="005215AE"/>
    <w:rsid w:val="00521F52"/>
    <w:rsid w:val="00525756"/>
    <w:rsid w:val="00557D38"/>
    <w:rsid w:val="00577622"/>
    <w:rsid w:val="00585281"/>
    <w:rsid w:val="0059574B"/>
    <w:rsid w:val="005A355A"/>
    <w:rsid w:val="005B150F"/>
    <w:rsid w:val="005C2DC7"/>
    <w:rsid w:val="00662637"/>
    <w:rsid w:val="0066692E"/>
    <w:rsid w:val="006F6BFA"/>
    <w:rsid w:val="00703212"/>
    <w:rsid w:val="007063A7"/>
    <w:rsid w:val="00714E8B"/>
    <w:rsid w:val="00720EBD"/>
    <w:rsid w:val="00722D4C"/>
    <w:rsid w:val="00764862"/>
    <w:rsid w:val="007809C4"/>
    <w:rsid w:val="00784F31"/>
    <w:rsid w:val="00787FD2"/>
    <w:rsid w:val="007943B3"/>
    <w:rsid w:val="007D15C3"/>
    <w:rsid w:val="007D31FC"/>
    <w:rsid w:val="007F08F6"/>
    <w:rsid w:val="007F5DE2"/>
    <w:rsid w:val="008223B8"/>
    <w:rsid w:val="00823E04"/>
    <w:rsid w:val="0082584A"/>
    <w:rsid w:val="00831DBB"/>
    <w:rsid w:val="00846E65"/>
    <w:rsid w:val="00866D8A"/>
    <w:rsid w:val="008750BD"/>
    <w:rsid w:val="008831ED"/>
    <w:rsid w:val="0088608E"/>
    <w:rsid w:val="008B2B62"/>
    <w:rsid w:val="008B4BE5"/>
    <w:rsid w:val="008B7947"/>
    <w:rsid w:val="009001B9"/>
    <w:rsid w:val="0090143E"/>
    <w:rsid w:val="009227A7"/>
    <w:rsid w:val="00927F2A"/>
    <w:rsid w:val="00930F81"/>
    <w:rsid w:val="00960EB7"/>
    <w:rsid w:val="00966BF8"/>
    <w:rsid w:val="00983EB2"/>
    <w:rsid w:val="00987743"/>
    <w:rsid w:val="00995560"/>
    <w:rsid w:val="009A65A8"/>
    <w:rsid w:val="009B0055"/>
    <w:rsid w:val="009C1494"/>
    <w:rsid w:val="009D6095"/>
    <w:rsid w:val="009E2203"/>
    <w:rsid w:val="009E56A1"/>
    <w:rsid w:val="009E592D"/>
    <w:rsid w:val="009E6894"/>
    <w:rsid w:val="00A13D01"/>
    <w:rsid w:val="00A3161E"/>
    <w:rsid w:val="00A448BF"/>
    <w:rsid w:val="00A604A8"/>
    <w:rsid w:val="00A84421"/>
    <w:rsid w:val="00AE448B"/>
    <w:rsid w:val="00AE53F3"/>
    <w:rsid w:val="00B7598C"/>
    <w:rsid w:val="00BB2C17"/>
    <w:rsid w:val="00BB47B9"/>
    <w:rsid w:val="00BD7FDD"/>
    <w:rsid w:val="00BE741E"/>
    <w:rsid w:val="00C20A76"/>
    <w:rsid w:val="00C83CE6"/>
    <w:rsid w:val="00C84559"/>
    <w:rsid w:val="00C94899"/>
    <w:rsid w:val="00CA41B8"/>
    <w:rsid w:val="00CB2210"/>
    <w:rsid w:val="00CB764D"/>
    <w:rsid w:val="00D124A4"/>
    <w:rsid w:val="00D5157B"/>
    <w:rsid w:val="00D51F77"/>
    <w:rsid w:val="00D5653B"/>
    <w:rsid w:val="00D56F77"/>
    <w:rsid w:val="00DA7AFE"/>
    <w:rsid w:val="00DC324C"/>
    <w:rsid w:val="00DC3FB0"/>
    <w:rsid w:val="00DC6DBA"/>
    <w:rsid w:val="00DC7096"/>
    <w:rsid w:val="00DF7CEF"/>
    <w:rsid w:val="00E16FD6"/>
    <w:rsid w:val="00E2256B"/>
    <w:rsid w:val="00E468A1"/>
    <w:rsid w:val="00E62C1D"/>
    <w:rsid w:val="00E64570"/>
    <w:rsid w:val="00E82BAF"/>
    <w:rsid w:val="00E9288F"/>
    <w:rsid w:val="00EB2AC7"/>
    <w:rsid w:val="00EC110B"/>
    <w:rsid w:val="00EC6E0C"/>
    <w:rsid w:val="00ED013E"/>
    <w:rsid w:val="00EF05CF"/>
    <w:rsid w:val="00EF0A99"/>
    <w:rsid w:val="00F11A12"/>
    <w:rsid w:val="00F12286"/>
    <w:rsid w:val="00F15840"/>
    <w:rsid w:val="00F55316"/>
    <w:rsid w:val="00F80A85"/>
    <w:rsid w:val="00F815A6"/>
    <w:rsid w:val="00F93DCF"/>
    <w:rsid w:val="00F94959"/>
    <w:rsid w:val="00FA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paragraph" w:styleId="Naslov5">
    <w:name w:val="heading 5"/>
    <w:basedOn w:val="Normal"/>
    <w:link w:val="Naslov5Char"/>
    <w:uiPriority w:val="9"/>
    <w:qFormat/>
    <w:rsid w:val="00F158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Naslov">
    <w:name w:val="Title"/>
    <w:basedOn w:val="Normal"/>
    <w:link w:val="NaslovChar"/>
    <w:uiPriority w:val="99"/>
    <w:qFormat/>
    <w:rsid w:val="005077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NaslovChar">
    <w:name w:val="Naslov Char"/>
    <w:basedOn w:val="Zadanifontodlomka"/>
    <w:link w:val="Naslov"/>
    <w:uiPriority w:val="99"/>
    <w:rsid w:val="0050773F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F1584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</Pages>
  <Words>1404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Ante Tolj</cp:lastModifiedBy>
  <cp:revision>33</cp:revision>
  <dcterms:created xsi:type="dcterms:W3CDTF">2022-09-28T20:32:00Z</dcterms:created>
  <dcterms:modified xsi:type="dcterms:W3CDTF">2026-03-17T12:18:00Z</dcterms:modified>
</cp:coreProperties>
</file>